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B6" w:rsidRPr="00F276B6" w:rsidRDefault="00F276B6" w:rsidP="00F276B6">
      <w:pPr>
        <w:rPr>
          <w:lang w:val="en-US"/>
        </w:rPr>
      </w:pPr>
      <w:bookmarkStart w:id="0" w:name="_GoBack"/>
      <w:r w:rsidRPr="00F276B6">
        <w:rPr>
          <w:b/>
          <w:bCs/>
          <w:lang w:val="en-US"/>
        </w:rPr>
        <w:t>Integrity Next</w:t>
      </w:r>
    </w:p>
    <w:p w:rsidR="00F276B6" w:rsidRPr="00F276B6" w:rsidRDefault="00F276B6" w:rsidP="00F276B6">
      <w:pPr>
        <w:rPr>
          <w:lang w:val="en-US"/>
        </w:rPr>
      </w:pPr>
      <w:r w:rsidRPr="00F276B6">
        <w:rPr>
          <w:lang w:val="en-US"/>
        </w:rPr>
        <w:t>Trifork Group report yearly ESG data on Integrity Next. A business partner can apply for our data on the platform, then the ESG team will provide them access.</w:t>
      </w:r>
    </w:p>
    <w:bookmarkEnd w:id="0"/>
    <w:p w:rsidR="008D250F" w:rsidRPr="00F276B6" w:rsidRDefault="00F276B6">
      <w:pPr>
        <w:rPr>
          <w:lang w:val="en-US"/>
        </w:rPr>
      </w:pPr>
    </w:p>
    <w:sectPr w:rsidR="008D250F" w:rsidRPr="00F276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6"/>
    <w:rsid w:val="00824D48"/>
    <w:rsid w:val="00955FA3"/>
    <w:rsid w:val="00F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2518-6D76-4914-B803-C7EB5E20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F27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151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1</cp:revision>
  <dcterms:created xsi:type="dcterms:W3CDTF">2025-06-25T08:19:00Z</dcterms:created>
  <dcterms:modified xsi:type="dcterms:W3CDTF">2025-06-25T08:19:00Z</dcterms:modified>
</cp:coreProperties>
</file>